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C15F" w14:textId="0B9D42A0" w:rsidR="0024530F" w:rsidRDefault="0024530F" w:rsidP="0024530F">
      <w:r>
        <w:t>Letter Organization:</w:t>
      </w:r>
    </w:p>
    <w:p w14:paraId="6E72445B" w14:textId="6E719C2E" w:rsidR="0024530F" w:rsidRDefault="0024530F" w:rsidP="0024530F">
      <w:r>
        <w:t xml:space="preserve">1. </w:t>
      </w:r>
      <w:r>
        <w:t>Start out by putting the date on the letter.</w:t>
      </w:r>
    </w:p>
    <w:p w14:paraId="30B55829" w14:textId="038A5F2B" w:rsidR="0024530F" w:rsidRDefault="0024530F" w:rsidP="0024530F">
      <w:r>
        <w:t xml:space="preserve">2. </w:t>
      </w:r>
      <w:r>
        <w:t>Then put the address of your selected U.S. Senator or U.S. Representative.</w:t>
      </w:r>
    </w:p>
    <w:p w14:paraId="3803F589" w14:textId="14FB30C3" w:rsidR="0024530F" w:rsidRDefault="0024530F" w:rsidP="0024530F">
      <w:r>
        <w:t xml:space="preserve">3. </w:t>
      </w:r>
      <w:r>
        <w:t>Start the letter with the proper salutation (Example: Dear Senator (Last name) or Representative (Last name).</w:t>
      </w:r>
    </w:p>
    <w:p w14:paraId="0AEF5E0B" w14:textId="4600F8E6" w:rsidR="0024530F" w:rsidRDefault="0024530F" w:rsidP="0024530F">
      <w:r>
        <w:t xml:space="preserve">4. </w:t>
      </w:r>
      <w:r>
        <w:t>Make sure to clearly state the reason for your concern for the issue in your letter.</w:t>
      </w:r>
    </w:p>
    <w:p w14:paraId="1BF7743C" w14:textId="5A95F5BB" w:rsidR="0024530F" w:rsidRDefault="0024530F" w:rsidP="0024530F">
      <w:r>
        <w:t xml:space="preserve">5. </w:t>
      </w:r>
      <w:r>
        <w:t>Make sure that you fulfill the criteria listed at the beginning of this handout.</w:t>
      </w:r>
    </w:p>
    <w:p w14:paraId="7F32EA06" w14:textId="4E4C278C" w:rsidR="0024530F" w:rsidRDefault="0024530F" w:rsidP="0024530F">
      <w:r>
        <w:t xml:space="preserve">6. </w:t>
      </w:r>
      <w:r>
        <w:t>Make sure to point out your relationship to the legislator, for example, if you are their constituent.</w:t>
      </w:r>
    </w:p>
    <w:p w14:paraId="1407FD6B" w14:textId="60D108D1" w:rsidR="00646ADF" w:rsidRDefault="0024530F" w:rsidP="0024530F">
      <w:r>
        <w:t xml:space="preserve">7. </w:t>
      </w:r>
      <w:r>
        <w:t xml:space="preserve">At the end of the letter, place your name, </w:t>
      </w:r>
      <w:proofErr w:type="gramStart"/>
      <w:r>
        <w:t>signature</w:t>
      </w:r>
      <w:proofErr w:type="gramEnd"/>
      <w:r>
        <w:t xml:space="preserve"> and address.</w:t>
      </w:r>
    </w:p>
    <w:p w14:paraId="3F4247F4" w14:textId="3C5555BD" w:rsidR="0024530F" w:rsidRDefault="0024530F" w:rsidP="0024530F">
      <w:r w:rsidRPr="0024530F">
        <w:t>Assignment:</w:t>
      </w:r>
    </w:p>
    <w:p w14:paraId="62B309F2" w14:textId="30C71285" w:rsidR="0024530F" w:rsidRDefault="0024530F" w:rsidP="0024530F">
      <w:r w:rsidRPr="0024530F">
        <w:t xml:space="preserve">This assignment requires that you write a letter to any one of the two United States (U.S.) Congressional senators representing Texas or any U.S Congressional representative representing Texas (first find out who they are) that conveys and analyzes your concerns about a national issue.   This analysis must be specific and address all items in the rubric.  </w:t>
      </w:r>
      <w:r w:rsidRPr="0024530F">
        <w:rPr>
          <w:b/>
          <w:bCs/>
        </w:rPr>
        <w:t>A general letter stating an issue and your position will not receive points.</w:t>
      </w:r>
      <w:r w:rsidRPr="0024530F">
        <w:t xml:space="preserve">  The letter is to demonstrate your competency </w:t>
      </w:r>
      <w:proofErr w:type="gramStart"/>
      <w:r w:rsidRPr="0024530F">
        <w:t>in  the</w:t>
      </w:r>
      <w:proofErr w:type="gramEnd"/>
      <w:r w:rsidRPr="0024530F">
        <w:t xml:space="preserve"> learning outcomes and core objectives.</w:t>
      </w:r>
    </w:p>
    <w:p w14:paraId="1191EF0D" w14:textId="78263345" w:rsidR="0024530F" w:rsidRDefault="0024530F" w:rsidP="0024530F">
      <w:r>
        <w:t xml:space="preserve">The Letter of Concern will demonstrate your ability to effectively communicate by developing and writing an executive summary that identifies, integrates, critically </w:t>
      </w:r>
      <w:proofErr w:type="gramStart"/>
      <w:r>
        <w:t>analyzes</w:t>
      </w:r>
      <w:proofErr w:type="gramEnd"/>
      <w:r>
        <w:t xml:space="preserve"> and makes recommendations for a solution to an issue that is based on considering the origins, facts, processes, inputs (public opinion, interest groups, political parties and the intercultural communities they serve) and the ethical consequences for the issue and recommendations.   The grader through the rubric should be able to </w:t>
      </w:r>
      <w:proofErr w:type="gramStart"/>
      <w:r>
        <w:t>specifically  identify</w:t>
      </w:r>
      <w:proofErr w:type="gramEnd"/>
      <w:r>
        <w:t xml:space="preserve"> each learning outcome and core objective that you have addressed in your letter.</w:t>
      </w:r>
    </w:p>
    <w:p w14:paraId="601E5081" w14:textId="1B090C8F" w:rsidR="00A7625B" w:rsidRDefault="0024530F" w:rsidP="0024530F">
      <w:r>
        <w:t>Address the following criteria for the letter you will write.  Research the issue and find a constitutional solution to the problem and develop an ethical strategy(</w:t>
      </w:r>
      <w:proofErr w:type="spellStart"/>
      <w:r>
        <w:t>ies</w:t>
      </w:r>
      <w:proofErr w:type="spellEnd"/>
      <w:r>
        <w:t>) that can be used to help implement your policy solution.</w:t>
      </w:r>
    </w:p>
    <w:p w14:paraId="3A2A8AAB" w14:textId="77777777" w:rsidR="00A7625B" w:rsidRDefault="00A7625B"/>
    <w:p w14:paraId="368F87DE" w14:textId="77777777" w:rsidR="00A7625B" w:rsidRDefault="00A7625B"/>
    <w:p w14:paraId="5A90A7FE" w14:textId="77777777" w:rsidR="00A7625B" w:rsidRDefault="00A7625B"/>
    <w:p w14:paraId="0EAB22DC" w14:textId="77777777" w:rsidR="00A7625B" w:rsidRDefault="00A7625B"/>
    <w:p w14:paraId="7F4A4C2B" w14:textId="77777777" w:rsidR="00A7625B" w:rsidRDefault="00A7625B"/>
    <w:p w14:paraId="522C7824" w14:textId="77777777" w:rsidR="00A7625B" w:rsidRDefault="00A7625B"/>
    <w:p w14:paraId="09EB0B80" w14:textId="77777777" w:rsidR="00A7625B" w:rsidRDefault="00A7625B"/>
    <w:p w14:paraId="45338E5C" w14:textId="140D3185" w:rsidR="00A7625B" w:rsidRPr="00A7625B" w:rsidRDefault="00A7625B" w:rsidP="00A7625B">
      <w:pPr>
        <w:rPr>
          <w:b/>
          <w:bCs/>
        </w:rPr>
      </w:pPr>
      <w:r w:rsidRPr="00A7625B">
        <w:rPr>
          <w:b/>
          <w:bCs/>
          <w:sz w:val="28"/>
          <w:szCs w:val="28"/>
        </w:rPr>
        <w:t>Grading</w:t>
      </w:r>
      <w:r>
        <w:rPr>
          <w:b/>
          <w:bCs/>
          <w:sz w:val="28"/>
          <w:szCs w:val="28"/>
        </w:rPr>
        <w:t xml:space="preserve"> </w:t>
      </w:r>
      <w:r w:rsidRPr="00A7625B">
        <w:rPr>
          <w:b/>
          <w:bCs/>
          <w:sz w:val="28"/>
          <w:szCs w:val="28"/>
        </w:rPr>
        <w:t xml:space="preserve">Will be </w:t>
      </w:r>
      <w:r w:rsidRPr="00A7625B">
        <w:rPr>
          <w:b/>
          <w:bCs/>
          <w:sz w:val="28"/>
          <w:szCs w:val="28"/>
        </w:rPr>
        <w:t>b</w:t>
      </w:r>
      <w:r w:rsidRPr="00A7625B">
        <w:rPr>
          <w:b/>
          <w:bCs/>
          <w:sz w:val="28"/>
          <w:szCs w:val="28"/>
        </w:rPr>
        <w:t>ased on the attached rubric</w:t>
      </w:r>
      <w:r>
        <w:rPr>
          <w:b/>
          <w:bCs/>
          <w:sz w:val="28"/>
          <w:szCs w:val="28"/>
        </w:rPr>
        <w:t>:</w:t>
      </w:r>
    </w:p>
    <w:tbl>
      <w:tblPr>
        <w:tblStyle w:val="TableGrid1"/>
        <w:tblpPr w:leftFromText="180" w:rightFromText="180" w:vertAnchor="text" w:horzAnchor="page" w:tblpX="416" w:tblpY="-1439"/>
        <w:tblW w:w="14985" w:type="dxa"/>
        <w:tblLayout w:type="fixed"/>
        <w:tblLook w:val="04A0" w:firstRow="1" w:lastRow="0" w:firstColumn="1" w:lastColumn="0" w:noHBand="0" w:noVBand="1"/>
      </w:tblPr>
      <w:tblGrid>
        <w:gridCol w:w="2123"/>
        <w:gridCol w:w="2393"/>
        <w:gridCol w:w="2571"/>
        <w:gridCol w:w="2659"/>
        <w:gridCol w:w="2849"/>
        <w:gridCol w:w="2390"/>
      </w:tblGrid>
      <w:tr w:rsidR="00A7625B" w:rsidRPr="00A7625B" w14:paraId="4DDE62AB" w14:textId="77777777" w:rsidTr="000436AE">
        <w:trPr>
          <w:trHeight w:val="347"/>
        </w:trPr>
        <w:tc>
          <w:tcPr>
            <w:tcW w:w="14985" w:type="dxa"/>
            <w:gridSpan w:val="6"/>
          </w:tcPr>
          <w:p w14:paraId="47BDC80E" w14:textId="77777777" w:rsidR="00A7625B" w:rsidRPr="00A7625B" w:rsidRDefault="00A7625B" w:rsidP="00A7625B">
            <w:pPr>
              <w:spacing w:after="200" w:line="276" w:lineRule="auto"/>
              <w:rPr>
                <w:rFonts w:ascii="Calibri" w:eastAsia="Calibri" w:hAnsi="Calibri" w:cs="Times New Roman"/>
                <w:b/>
                <w:sz w:val="32"/>
              </w:rPr>
            </w:pPr>
          </w:p>
          <w:p w14:paraId="56B08B57" w14:textId="77777777" w:rsidR="00A7625B" w:rsidRPr="00A7625B" w:rsidRDefault="00A7625B" w:rsidP="00A7625B">
            <w:pPr>
              <w:spacing w:after="200" w:line="276" w:lineRule="auto"/>
              <w:jc w:val="center"/>
              <w:rPr>
                <w:rFonts w:ascii="Calibri" w:eastAsia="Calibri" w:hAnsi="Calibri" w:cs="Times New Roman"/>
                <w:b/>
                <w:sz w:val="32"/>
              </w:rPr>
            </w:pPr>
            <w:r w:rsidRPr="00A7625B">
              <w:rPr>
                <w:rFonts w:ascii="Calibri" w:eastAsia="Calibri" w:hAnsi="Calibri" w:cs="Times New Roman"/>
                <w:b/>
                <w:sz w:val="32"/>
              </w:rPr>
              <w:t>GOVT 2305 Assessment Rubric</w:t>
            </w:r>
          </w:p>
        </w:tc>
      </w:tr>
      <w:tr w:rsidR="00A7625B" w:rsidRPr="00A7625B" w14:paraId="3C4F1AE7" w14:textId="77777777" w:rsidTr="000436AE">
        <w:trPr>
          <w:trHeight w:val="391"/>
        </w:trPr>
        <w:tc>
          <w:tcPr>
            <w:tcW w:w="2123" w:type="dxa"/>
            <w:hideMark/>
          </w:tcPr>
          <w:p w14:paraId="677C20B2"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b/>
                <w:bCs/>
              </w:rPr>
              <w:t xml:space="preserve">Competency </w:t>
            </w:r>
          </w:p>
        </w:tc>
        <w:tc>
          <w:tcPr>
            <w:tcW w:w="2393" w:type="dxa"/>
            <w:hideMark/>
          </w:tcPr>
          <w:p w14:paraId="1FFF400E"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Exemplary</w:t>
            </w:r>
          </w:p>
          <w:p w14:paraId="1E492870"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4</w:t>
            </w:r>
          </w:p>
        </w:tc>
        <w:tc>
          <w:tcPr>
            <w:tcW w:w="2571" w:type="dxa"/>
            <w:hideMark/>
          </w:tcPr>
          <w:p w14:paraId="77A111DF"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Proficient</w:t>
            </w:r>
          </w:p>
          <w:p w14:paraId="79379943"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3</w:t>
            </w:r>
          </w:p>
        </w:tc>
        <w:tc>
          <w:tcPr>
            <w:tcW w:w="2659" w:type="dxa"/>
            <w:hideMark/>
          </w:tcPr>
          <w:p w14:paraId="64FF85EA"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Developing</w:t>
            </w:r>
          </w:p>
          <w:p w14:paraId="39C15579"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2</w:t>
            </w:r>
          </w:p>
        </w:tc>
        <w:tc>
          <w:tcPr>
            <w:tcW w:w="2849" w:type="dxa"/>
          </w:tcPr>
          <w:p w14:paraId="48F8D946"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Beginning</w:t>
            </w:r>
          </w:p>
          <w:p w14:paraId="0DB435DD"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1</w:t>
            </w:r>
          </w:p>
        </w:tc>
        <w:tc>
          <w:tcPr>
            <w:tcW w:w="2390" w:type="dxa"/>
          </w:tcPr>
          <w:p w14:paraId="5583142F"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Not Evident</w:t>
            </w:r>
          </w:p>
          <w:p w14:paraId="20AA320F" w14:textId="77777777" w:rsidR="00A7625B" w:rsidRPr="00A7625B" w:rsidRDefault="00A7625B" w:rsidP="00A7625B">
            <w:pPr>
              <w:spacing w:after="200" w:line="276" w:lineRule="auto"/>
              <w:jc w:val="center"/>
              <w:rPr>
                <w:rFonts w:ascii="Calibri" w:eastAsia="Calibri" w:hAnsi="Calibri" w:cs="Times New Roman"/>
                <w:b/>
                <w:bCs/>
              </w:rPr>
            </w:pPr>
            <w:r w:rsidRPr="00A7625B">
              <w:rPr>
                <w:rFonts w:ascii="Calibri" w:eastAsia="Calibri" w:hAnsi="Calibri" w:cs="Times New Roman"/>
                <w:b/>
                <w:bCs/>
              </w:rPr>
              <w:t>0</w:t>
            </w:r>
          </w:p>
        </w:tc>
      </w:tr>
      <w:tr w:rsidR="00A7625B" w:rsidRPr="00A7625B" w14:paraId="4BD270AD" w14:textId="77777777" w:rsidTr="000436AE">
        <w:trPr>
          <w:trHeight w:val="1700"/>
        </w:trPr>
        <w:tc>
          <w:tcPr>
            <w:tcW w:w="2123" w:type="dxa"/>
          </w:tcPr>
          <w:p w14:paraId="41C7E543"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b/>
                <w:bCs/>
                <w:sz w:val="18"/>
                <w:szCs w:val="18"/>
              </w:rPr>
              <w:t>Critical Thinking Skills</w:t>
            </w:r>
            <w:r w:rsidRPr="00A7625B">
              <w:rPr>
                <w:rFonts w:ascii="Calibri" w:eastAsia="Calibri" w:hAnsi="Calibri" w:cs="Times New Roman"/>
                <w:sz w:val="18"/>
                <w:szCs w:val="18"/>
              </w:rPr>
              <w:t xml:space="preserve"> </w:t>
            </w:r>
          </w:p>
          <w:p w14:paraId="2CB310E9"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-creative thinking, innovation, inquiry, analysis, </w:t>
            </w:r>
            <w:proofErr w:type="gramStart"/>
            <w:r w:rsidRPr="00A7625B">
              <w:rPr>
                <w:rFonts w:ascii="Calibri" w:eastAsia="Calibri" w:hAnsi="Calibri" w:cs="Times New Roman"/>
                <w:sz w:val="18"/>
                <w:szCs w:val="18"/>
              </w:rPr>
              <w:t>evaluation</w:t>
            </w:r>
            <w:proofErr w:type="gramEnd"/>
            <w:r w:rsidRPr="00A7625B">
              <w:rPr>
                <w:rFonts w:ascii="Calibri" w:eastAsia="Calibri" w:hAnsi="Calibri" w:cs="Times New Roman"/>
                <w:sz w:val="18"/>
                <w:szCs w:val="18"/>
              </w:rPr>
              <w:t xml:space="preserve"> and synthesis of information </w:t>
            </w:r>
          </w:p>
        </w:tc>
        <w:tc>
          <w:tcPr>
            <w:tcW w:w="2393" w:type="dxa"/>
          </w:tcPr>
          <w:p w14:paraId="6C9C7EC1"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Issue is stated clearly and described comprehensively, delivering all relevant information necessary for full understanding. Conclusions reflect an informed and thorough analysis. </w:t>
            </w:r>
          </w:p>
        </w:tc>
        <w:tc>
          <w:tcPr>
            <w:tcW w:w="2571" w:type="dxa"/>
          </w:tcPr>
          <w:p w14:paraId="4AB79039"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Issue is stated, </w:t>
            </w:r>
            <w:proofErr w:type="gramStart"/>
            <w:r w:rsidRPr="00A7625B">
              <w:rPr>
                <w:rFonts w:ascii="Calibri" w:eastAsia="Calibri" w:hAnsi="Calibri" w:cs="Times New Roman"/>
                <w:sz w:val="18"/>
                <w:szCs w:val="18"/>
              </w:rPr>
              <w:t>described</w:t>
            </w:r>
            <w:proofErr w:type="gramEnd"/>
            <w:r w:rsidRPr="00A7625B">
              <w:rPr>
                <w:rFonts w:ascii="Calibri" w:eastAsia="Calibri" w:hAnsi="Calibri" w:cs="Times New Roman"/>
                <w:sz w:val="18"/>
                <w:szCs w:val="18"/>
              </w:rPr>
              <w:t xml:space="preserve"> and clarified so that understanding is not seriously impeded by omissions. Conclusions reflect a basic analysis. </w:t>
            </w:r>
          </w:p>
        </w:tc>
        <w:tc>
          <w:tcPr>
            <w:tcW w:w="2659" w:type="dxa"/>
          </w:tcPr>
          <w:p w14:paraId="7F24B9F0"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Issue is stated but description is incomplete, resulting in a lack of clarification of the issue. Conclusions are stated but do not reflect an analysis of the issue.</w:t>
            </w:r>
          </w:p>
        </w:tc>
        <w:tc>
          <w:tcPr>
            <w:tcW w:w="2849" w:type="dxa"/>
          </w:tcPr>
          <w:p w14:paraId="3EFE2738"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Neither the issue nor conclusions are stated coherently. </w:t>
            </w:r>
          </w:p>
        </w:tc>
        <w:tc>
          <w:tcPr>
            <w:tcW w:w="2390" w:type="dxa"/>
          </w:tcPr>
          <w:p w14:paraId="37337313"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No submission</w:t>
            </w:r>
          </w:p>
        </w:tc>
      </w:tr>
      <w:tr w:rsidR="00A7625B" w:rsidRPr="00A7625B" w14:paraId="34ECC3F3" w14:textId="77777777" w:rsidTr="000436AE">
        <w:trPr>
          <w:trHeight w:val="1970"/>
        </w:trPr>
        <w:tc>
          <w:tcPr>
            <w:tcW w:w="2123" w:type="dxa"/>
          </w:tcPr>
          <w:p w14:paraId="63396F58"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b/>
                <w:sz w:val="18"/>
                <w:szCs w:val="18"/>
              </w:rPr>
              <w:t>Written Communication Skills</w:t>
            </w:r>
            <w:r w:rsidRPr="00A7625B">
              <w:rPr>
                <w:rFonts w:ascii="Calibri" w:eastAsia="Calibri" w:hAnsi="Calibri" w:cs="Times New Roman"/>
                <w:sz w:val="18"/>
                <w:szCs w:val="18"/>
              </w:rPr>
              <w:t xml:space="preserve"> </w:t>
            </w:r>
            <w:proofErr w:type="gramStart"/>
            <w:r w:rsidRPr="00A7625B">
              <w:rPr>
                <w:rFonts w:ascii="Calibri" w:eastAsia="Calibri" w:hAnsi="Calibri" w:cs="Times New Roman"/>
                <w:sz w:val="18"/>
                <w:szCs w:val="18"/>
              </w:rPr>
              <w:t>-  content</w:t>
            </w:r>
            <w:proofErr w:type="gramEnd"/>
            <w:r w:rsidRPr="00A7625B">
              <w:rPr>
                <w:rFonts w:ascii="Calibri" w:eastAsia="Calibri" w:hAnsi="Calibri" w:cs="Times New Roman"/>
                <w:sz w:val="18"/>
                <w:szCs w:val="18"/>
              </w:rPr>
              <w:t xml:space="preserve">, organization, delivery, and articulation of response     </w:t>
            </w:r>
          </w:p>
        </w:tc>
        <w:tc>
          <w:tcPr>
            <w:tcW w:w="2393" w:type="dxa"/>
          </w:tcPr>
          <w:p w14:paraId="2D715C49"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Content and organization are sophisticated for the genre. Delivery choices effectively communicate content to the target audience. Written response is captured in complete sentences without grammatical errors impacting the legibility and the clarity of response.</w:t>
            </w:r>
          </w:p>
        </w:tc>
        <w:tc>
          <w:tcPr>
            <w:tcW w:w="2571" w:type="dxa"/>
          </w:tcPr>
          <w:p w14:paraId="70EE23C6"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Content and organization are appropriate for the genre. Delivery choices communicate content to the target audience. Written response is captured in complete sentences but consists of a few grammatical errors that do not impact the legibility and the clarity of response.</w:t>
            </w:r>
          </w:p>
        </w:tc>
        <w:tc>
          <w:tcPr>
            <w:tcW w:w="2659" w:type="dxa"/>
          </w:tcPr>
          <w:p w14:paraId="7ADF592A"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Content or organization is insufficient for the genre. Delivery choices do not sufficiently communicate content to the target audience.  Written response is captured in incomplete sentences and includes a few grammatical errors that negatively impact the legibility and the clarity of response.</w:t>
            </w:r>
          </w:p>
        </w:tc>
        <w:tc>
          <w:tcPr>
            <w:tcW w:w="2849" w:type="dxa"/>
          </w:tcPr>
          <w:p w14:paraId="656C925F"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sz w:val="18"/>
                <w:szCs w:val="18"/>
              </w:rPr>
              <w:t>Content, organization, or delivery is inappropriate for the genre and /or target audience, resulting in minimal communication to the target audience.  Written response is captured in incomplete sentences and includes numerous grammatical errors that negatively impact the legibility and the clarity of response.</w:t>
            </w:r>
          </w:p>
        </w:tc>
        <w:tc>
          <w:tcPr>
            <w:tcW w:w="2390" w:type="dxa"/>
          </w:tcPr>
          <w:p w14:paraId="113838EE"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No submission</w:t>
            </w:r>
          </w:p>
        </w:tc>
      </w:tr>
      <w:tr w:rsidR="00A7625B" w:rsidRPr="00A7625B" w14:paraId="0CB78C8F" w14:textId="77777777" w:rsidTr="000436AE">
        <w:trPr>
          <w:trHeight w:val="1970"/>
        </w:trPr>
        <w:tc>
          <w:tcPr>
            <w:tcW w:w="2123" w:type="dxa"/>
            <w:hideMark/>
          </w:tcPr>
          <w:p w14:paraId="7A2611AC"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Social Responsibility</w:t>
            </w:r>
          </w:p>
          <w:p w14:paraId="2180EFDE"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sz w:val="18"/>
                <w:szCs w:val="18"/>
              </w:rPr>
              <w:t>-to include intercultural competence, knowledge of civic responsibility, and the ability to engage effectively in regional, national, and global communities.</w:t>
            </w:r>
          </w:p>
        </w:tc>
        <w:tc>
          <w:tcPr>
            <w:tcW w:w="2393" w:type="dxa"/>
            <w:hideMark/>
          </w:tcPr>
          <w:p w14:paraId="6A7EDF34"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Articulates insight into own and other cultures and makes connections between own worldview and civic responsibility.</w:t>
            </w:r>
          </w:p>
        </w:tc>
        <w:tc>
          <w:tcPr>
            <w:tcW w:w="2571" w:type="dxa"/>
            <w:hideMark/>
          </w:tcPr>
          <w:p w14:paraId="2045B9A4"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Compares and contrasts own culture with other </w:t>
            </w:r>
            <w:proofErr w:type="gramStart"/>
            <w:r w:rsidRPr="00A7625B">
              <w:rPr>
                <w:rFonts w:ascii="Calibri" w:eastAsia="Calibri" w:hAnsi="Calibri" w:cs="Times New Roman"/>
                <w:sz w:val="18"/>
                <w:szCs w:val="18"/>
              </w:rPr>
              <w:t>cultures, and</w:t>
            </w:r>
            <w:proofErr w:type="gramEnd"/>
            <w:r w:rsidRPr="00A7625B">
              <w:rPr>
                <w:rFonts w:ascii="Calibri" w:eastAsia="Calibri" w:hAnsi="Calibri" w:cs="Times New Roman"/>
                <w:sz w:val="18"/>
                <w:szCs w:val="18"/>
              </w:rPr>
              <w:t xml:space="preserve"> identifies possible connections between own worldview and civic responsibility.</w:t>
            </w:r>
          </w:p>
        </w:tc>
        <w:tc>
          <w:tcPr>
            <w:tcW w:w="2659" w:type="dxa"/>
            <w:hideMark/>
          </w:tcPr>
          <w:p w14:paraId="2DEF83B3"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Recognizes some components of own and other </w:t>
            </w:r>
            <w:proofErr w:type="gramStart"/>
            <w:r w:rsidRPr="00A7625B">
              <w:rPr>
                <w:rFonts w:ascii="Calibri" w:eastAsia="Calibri" w:hAnsi="Calibri" w:cs="Times New Roman"/>
                <w:sz w:val="18"/>
                <w:szCs w:val="18"/>
              </w:rPr>
              <w:t>cultures, and</w:t>
            </w:r>
            <w:proofErr w:type="gramEnd"/>
            <w:r w:rsidRPr="00A7625B">
              <w:rPr>
                <w:rFonts w:ascii="Calibri" w:eastAsia="Calibri" w:hAnsi="Calibri" w:cs="Times New Roman"/>
                <w:sz w:val="18"/>
                <w:szCs w:val="18"/>
              </w:rPr>
              <w:t xml:space="preserve"> understands what civic responsibility entails.</w:t>
            </w:r>
          </w:p>
        </w:tc>
        <w:tc>
          <w:tcPr>
            <w:tcW w:w="2849" w:type="dxa"/>
          </w:tcPr>
          <w:p w14:paraId="589C2991"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Unable to show an understanding or own or other </w:t>
            </w:r>
            <w:proofErr w:type="gramStart"/>
            <w:r w:rsidRPr="00A7625B">
              <w:rPr>
                <w:rFonts w:ascii="Calibri" w:eastAsia="Calibri" w:hAnsi="Calibri" w:cs="Times New Roman"/>
                <w:sz w:val="18"/>
                <w:szCs w:val="18"/>
              </w:rPr>
              <w:t>cultures, and</w:t>
            </w:r>
            <w:proofErr w:type="gramEnd"/>
            <w:r w:rsidRPr="00A7625B">
              <w:rPr>
                <w:rFonts w:ascii="Calibri" w:eastAsia="Calibri" w:hAnsi="Calibri" w:cs="Times New Roman"/>
                <w:sz w:val="18"/>
                <w:szCs w:val="18"/>
              </w:rPr>
              <w:t xml:space="preserve"> is not able to describe civic responsibility. </w:t>
            </w:r>
          </w:p>
        </w:tc>
        <w:tc>
          <w:tcPr>
            <w:tcW w:w="2390" w:type="dxa"/>
          </w:tcPr>
          <w:p w14:paraId="79F37AB6"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No submission</w:t>
            </w:r>
          </w:p>
        </w:tc>
      </w:tr>
      <w:tr w:rsidR="00A7625B" w:rsidRPr="00A7625B" w14:paraId="751C88C3" w14:textId="77777777" w:rsidTr="000436AE">
        <w:trPr>
          <w:trHeight w:val="1597"/>
        </w:trPr>
        <w:tc>
          <w:tcPr>
            <w:tcW w:w="2123" w:type="dxa"/>
            <w:hideMark/>
          </w:tcPr>
          <w:p w14:paraId="789807E9"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Personal Responsibility</w:t>
            </w:r>
          </w:p>
          <w:p w14:paraId="7B747E29" w14:textId="77777777" w:rsidR="00A7625B" w:rsidRPr="00A7625B" w:rsidRDefault="00A7625B" w:rsidP="00A7625B">
            <w:pPr>
              <w:spacing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 demonstrate the ability to connect choices, actions, and </w:t>
            </w:r>
            <w:r w:rsidRPr="00A7625B">
              <w:rPr>
                <w:rFonts w:ascii="Calibri" w:eastAsia="Calibri" w:hAnsi="Calibri" w:cs="Times New Roman"/>
                <w:sz w:val="18"/>
                <w:szCs w:val="18"/>
              </w:rPr>
              <w:br/>
              <w:t xml:space="preserve">consequences to ethical decision-making.     </w:t>
            </w:r>
          </w:p>
        </w:tc>
        <w:tc>
          <w:tcPr>
            <w:tcW w:w="2393" w:type="dxa"/>
            <w:hideMark/>
          </w:tcPr>
          <w:p w14:paraId="3F18E94D"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Articulates a complex understanding of own and others’ core beliefs, their origins, and their roles in ethical decision-making.</w:t>
            </w:r>
          </w:p>
        </w:tc>
        <w:tc>
          <w:tcPr>
            <w:tcW w:w="2571" w:type="dxa"/>
            <w:hideMark/>
          </w:tcPr>
          <w:p w14:paraId="39BAF2EF"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Identifies own and others’ core beliefs, their origins, and their roles in ethical decision-making.</w:t>
            </w:r>
          </w:p>
        </w:tc>
        <w:tc>
          <w:tcPr>
            <w:tcW w:w="2659" w:type="dxa"/>
            <w:hideMark/>
          </w:tcPr>
          <w:p w14:paraId="54068AFF"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Identifies own and others’ core </w:t>
            </w:r>
            <w:proofErr w:type="gramStart"/>
            <w:r w:rsidRPr="00A7625B">
              <w:rPr>
                <w:rFonts w:ascii="Calibri" w:eastAsia="Calibri" w:hAnsi="Calibri" w:cs="Times New Roman"/>
                <w:sz w:val="18"/>
                <w:szCs w:val="18"/>
              </w:rPr>
              <w:t>beliefs, and</w:t>
            </w:r>
            <w:proofErr w:type="gramEnd"/>
            <w:r w:rsidRPr="00A7625B">
              <w:rPr>
                <w:rFonts w:ascii="Calibri" w:eastAsia="Calibri" w:hAnsi="Calibri" w:cs="Times New Roman"/>
                <w:sz w:val="18"/>
                <w:szCs w:val="18"/>
              </w:rPr>
              <w:t xml:space="preserve"> identifies the role of own core beliefs in ethical decision-making. </w:t>
            </w:r>
          </w:p>
        </w:tc>
        <w:tc>
          <w:tcPr>
            <w:tcW w:w="2849" w:type="dxa"/>
          </w:tcPr>
          <w:p w14:paraId="1A0F401E"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Unable to identify any core beliefs besides their own and cannot articulate a connection between those beliefs and ethical decision-making.</w:t>
            </w:r>
          </w:p>
        </w:tc>
        <w:tc>
          <w:tcPr>
            <w:tcW w:w="2390" w:type="dxa"/>
          </w:tcPr>
          <w:p w14:paraId="561B6C74"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No submission</w:t>
            </w:r>
          </w:p>
        </w:tc>
      </w:tr>
      <w:tr w:rsidR="00A7625B" w:rsidRPr="00A7625B" w14:paraId="7CE3944D" w14:textId="77777777" w:rsidTr="000436AE">
        <w:trPr>
          <w:trHeight w:val="525"/>
        </w:trPr>
        <w:tc>
          <w:tcPr>
            <w:tcW w:w="2123" w:type="dxa"/>
          </w:tcPr>
          <w:p w14:paraId="62B78CE2"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Outcome-1</w:t>
            </w:r>
          </w:p>
          <w:p w14:paraId="36A4B79B"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w:t>
            </w:r>
            <w:r w:rsidRPr="00A7625B">
              <w:rPr>
                <w:rFonts w:ascii="Calibri" w:eastAsia="Calibri" w:hAnsi="Calibri" w:cs="Times New Roman"/>
                <w:bCs/>
                <w:sz w:val="18"/>
                <w:szCs w:val="18"/>
              </w:rPr>
              <w:t>Explain the origin &amp; development of constitutional democracy in the U.S.</w:t>
            </w:r>
          </w:p>
        </w:tc>
        <w:tc>
          <w:tcPr>
            <w:tcW w:w="2393" w:type="dxa"/>
          </w:tcPr>
          <w:p w14:paraId="682498A9"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Explains the origin and development of constitutional democracy in the U.S. that goes beyond “3” performance criteria.  </w:t>
            </w:r>
          </w:p>
        </w:tc>
        <w:tc>
          <w:tcPr>
            <w:tcW w:w="2571" w:type="dxa"/>
          </w:tcPr>
          <w:p w14:paraId="5F01860D"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Clearly explains the origin and development of constitutional democracy in the U.S. </w:t>
            </w:r>
          </w:p>
        </w:tc>
        <w:tc>
          <w:tcPr>
            <w:tcW w:w="2659" w:type="dxa"/>
          </w:tcPr>
          <w:p w14:paraId="588087D3"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Partially explains the origin and development of constitutional democracy in the U.S.</w:t>
            </w:r>
          </w:p>
        </w:tc>
        <w:tc>
          <w:tcPr>
            <w:tcW w:w="2849" w:type="dxa"/>
          </w:tcPr>
          <w:p w14:paraId="55E78118"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Unable </w:t>
            </w:r>
            <w:proofErr w:type="gramStart"/>
            <w:r w:rsidRPr="00A7625B">
              <w:rPr>
                <w:rFonts w:ascii="Calibri" w:eastAsia="Calibri" w:hAnsi="Calibri" w:cs="Times New Roman"/>
                <w:sz w:val="18"/>
                <w:szCs w:val="18"/>
              </w:rPr>
              <w:t>to  explains</w:t>
            </w:r>
            <w:proofErr w:type="gramEnd"/>
            <w:r w:rsidRPr="00A7625B">
              <w:rPr>
                <w:rFonts w:ascii="Calibri" w:eastAsia="Calibri" w:hAnsi="Calibri" w:cs="Times New Roman"/>
                <w:sz w:val="18"/>
                <w:szCs w:val="18"/>
              </w:rPr>
              <w:t xml:space="preserve"> the origin and development of constitutional democracy in the U.S.</w:t>
            </w:r>
          </w:p>
        </w:tc>
        <w:tc>
          <w:tcPr>
            <w:tcW w:w="2390" w:type="dxa"/>
          </w:tcPr>
          <w:p w14:paraId="2D504E96"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1AF59A7E" w14:textId="77777777" w:rsidTr="000436AE">
        <w:trPr>
          <w:trHeight w:val="908"/>
        </w:trPr>
        <w:tc>
          <w:tcPr>
            <w:tcW w:w="2123" w:type="dxa"/>
          </w:tcPr>
          <w:p w14:paraId="41BD3693"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Outcome-2</w:t>
            </w:r>
          </w:p>
          <w:p w14:paraId="12E36EC3"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-Demonstrate knowledge of the federal system.</w:t>
            </w:r>
          </w:p>
        </w:tc>
        <w:tc>
          <w:tcPr>
            <w:tcW w:w="2393" w:type="dxa"/>
          </w:tcPr>
          <w:p w14:paraId="3A1CDBA6" w14:textId="77777777" w:rsidR="00A7625B" w:rsidRPr="00A7625B" w:rsidRDefault="00A7625B" w:rsidP="00A7625B">
            <w:pPr>
              <w:spacing w:line="276" w:lineRule="auto"/>
              <w:rPr>
                <w:rFonts w:ascii="Calibri" w:eastAsia="Calibri" w:hAnsi="Calibri" w:cs="Times New Roman"/>
                <w:b/>
                <w:bCs/>
              </w:rPr>
            </w:pPr>
            <w:r w:rsidRPr="00A7625B">
              <w:rPr>
                <w:rFonts w:ascii="Calibri" w:eastAsia="Calibri" w:hAnsi="Calibri" w:cs="Times New Roman"/>
                <w:sz w:val="18"/>
                <w:szCs w:val="18"/>
              </w:rPr>
              <w:t xml:space="preserve">Demonstrates knowledge of the federal system that goes beyond “3” performance criteria.  </w:t>
            </w:r>
          </w:p>
        </w:tc>
        <w:tc>
          <w:tcPr>
            <w:tcW w:w="2571" w:type="dxa"/>
          </w:tcPr>
          <w:p w14:paraId="00233A9D"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Clearly demonstrates knowledge of the federal system.</w:t>
            </w:r>
          </w:p>
        </w:tc>
        <w:tc>
          <w:tcPr>
            <w:tcW w:w="2659" w:type="dxa"/>
          </w:tcPr>
          <w:p w14:paraId="628C3B33"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Partially demonstrates knowledge of the federal system.</w:t>
            </w:r>
          </w:p>
        </w:tc>
        <w:tc>
          <w:tcPr>
            <w:tcW w:w="2849" w:type="dxa"/>
          </w:tcPr>
          <w:p w14:paraId="38C80D23"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Unable to demonstrate knowledge of the federal system.</w:t>
            </w:r>
          </w:p>
        </w:tc>
        <w:tc>
          <w:tcPr>
            <w:tcW w:w="2390" w:type="dxa"/>
          </w:tcPr>
          <w:p w14:paraId="6DACD85F"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2BB85333" w14:textId="77777777" w:rsidTr="000436AE">
        <w:trPr>
          <w:trHeight w:val="525"/>
        </w:trPr>
        <w:tc>
          <w:tcPr>
            <w:tcW w:w="2123" w:type="dxa"/>
          </w:tcPr>
          <w:p w14:paraId="5B348F7D"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Outcome-3</w:t>
            </w:r>
          </w:p>
          <w:p w14:paraId="0A71A5B3"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Cs/>
                <w:sz w:val="18"/>
                <w:szCs w:val="18"/>
              </w:rPr>
              <w:t xml:space="preserve">-Describe separation of powers and checks &amp; </w:t>
            </w:r>
            <w:r w:rsidRPr="00A7625B">
              <w:rPr>
                <w:rFonts w:ascii="Calibri" w:eastAsia="Calibri" w:hAnsi="Calibri" w:cs="Times New Roman"/>
                <w:bCs/>
                <w:sz w:val="18"/>
                <w:szCs w:val="18"/>
              </w:rPr>
              <w:lastRenderedPageBreak/>
              <w:t>balances in theory and practice.</w:t>
            </w:r>
          </w:p>
        </w:tc>
        <w:tc>
          <w:tcPr>
            <w:tcW w:w="2393" w:type="dxa"/>
          </w:tcPr>
          <w:p w14:paraId="44EE7E19"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bCs/>
                <w:sz w:val="18"/>
                <w:szCs w:val="18"/>
              </w:rPr>
              <w:lastRenderedPageBreak/>
              <w:t xml:space="preserve">Describes separation of powers and checks &amp; balances in theory and </w:t>
            </w:r>
            <w:r w:rsidRPr="00A7625B">
              <w:rPr>
                <w:rFonts w:ascii="Calibri" w:eastAsia="Calibri" w:hAnsi="Calibri" w:cs="Times New Roman"/>
                <w:bCs/>
                <w:sz w:val="18"/>
                <w:szCs w:val="18"/>
              </w:rPr>
              <w:lastRenderedPageBreak/>
              <w:t xml:space="preserve">practice that </w:t>
            </w:r>
            <w:r w:rsidRPr="00A7625B">
              <w:rPr>
                <w:rFonts w:ascii="Calibri" w:eastAsia="Calibri" w:hAnsi="Calibri" w:cs="Times New Roman"/>
                <w:sz w:val="18"/>
                <w:szCs w:val="18"/>
              </w:rPr>
              <w:t xml:space="preserve">goes beyond “3” performance criteria.  </w:t>
            </w:r>
          </w:p>
        </w:tc>
        <w:tc>
          <w:tcPr>
            <w:tcW w:w="2571" w:type="dxa"/>
          </w:tcPr>
          <w:p w14:paraId="0C685628"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lastRenderedPageBreak/>
              <w:t>Clearly</w:t>
            </w:r>
            <w:r w:rsidRPr="00A7625B">
              <w:rPr>
                <w:rFonts w:ascii="Calibri" w:eastAsia="Calibri" w:hAnsi="Calibri" w:cs="Times New Roman"/>
                <w:bCs/>
                <w:sz w:val="18"/>
                <w:szCs w:val="18"/>
              </w:rPr>
              <w:t xml:space="preserve"> describes separation of powers and checks &amp; balances in theory and practice.</w:t>
            </w:r>
          </w:p>
        </w:tc>
        <w:tc>
          <w:tcPr>
            <w:tcW w:w="2659" w:type="dxa"/>
          </w:tcPr>
          <w:p w14:paraId="19BE048A"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Partially </w:t>
            </w:r>
            <w:r w:rsidRPr="00A7625B">
              <w:rPr>
                <w:rFonts w:ascii="Calibri" w:eastAsia="Calibri" w:hAnsi="Calibri" w:cs="Times New Roman"/>
                <w:bCs/>
                <w:sz w:val="18"/>
                <w:szCs w:val="18"/>
              </w:rPr>
              <w:t>describes separation of powers and checks &amp; balances in theory and practice.</w:t>
            </w:r>
          </w:p>
        </w:tc>
        <w:tc>
          <w:tcPr>
            <w:tcW w:w="2849" w:type="dxa"/>
          </w:tcPr>
          <w:p w14:paraId="29C0EAF7"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Unable to </w:t>
            </w:r>
            <w:r w:rsidRPr="00A7625B">
              <w:rPr>
                <w:rFonts w:ascii="Calibri" w:eastAsia="Calibri" w:hAnsi="Calibri" w:cs="Times New Roman"/>
                <w:bCs/>
                <w:sz w:val="18"/>
                <w:szCs w:val="18"/>
              </w:rPr>
              <w:t>describe separation of powers and checks &amp; balances in theory and practice.</w:t>
            </w:r>
          </w:p>
        </w:tc>
        <w:tc>
          <w:tcPr>
            <w:tcW w:w="2390" w:type="dxa"/>
          </w:tcPr>
          <w:p w14:paraId="6902CE7C"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1B10DCC3" w14:textId="77777777" w:rsidTr="000436AE">
        <w:trPr>
          <w:trHeight w:val="525"/>
        </w:trPr>
        <w:tc>
          <w:tcPr>
            <w:tcW w:w="2123" w:type="dxa"/>
          </w:tcPr>
          <w:p w14:paraId="595C916F"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Outcome-4</w:t>
            </w:r>
          </w:p>
          <w:p w14:paraId="4F443B38"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Cs/>
                <w:sz w:val="18"/>
                <w:szCs w:val="18"/>
              </w:rPr>
              <w:t>-Demonstrate knowledge of the legislative, executive, &amp; judicial branches of federal government</w:t>
            </w:r>
          </w:p>
        </w:tc>
        <w:tc>
          <w:tcPr>
            <w:tcW w:w="2393" w:type="dxa"/>
          </w:tcPr>
          <w:p w14:paraId="07A0C2C4"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 xml:space="preserve">Demonstrates knowledge of the legislative, executive, &amp; judicial branches of federal government </w:t>
            </w:r>
            <w:r w:rsidRPr="00A7625B">
              <w:rPr>
                <w:rFonts w:ascii="Calibri" w:eastAsia="Calibri" w:hAnsi="Calibri" w:cs="Times New Roman"/>
                <w:sz w:val="18"/>
                <w:szCs w:val="18"/>
              </w:rPr>
              <w:t xml:space="preserve">that goes beyond “3” performance criteria.  </w:t>
            </w:r>
          </w:p>
        </w:tc>
        <w:tc>
          <w:tcPr>
            <w:tcW w:w="2571" w:type="dxa"/>
          </w:tcPr>
          <w:p w14:paraId="3D5C9080"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Clearly </w:t>
            </w:r>
            <w:r w:rsidRPr="00A7625B">
              <w:rPr>
                <w:rFonts w:ascii="Calibri" w:eastAsia="Calibri" w:hAnsi="Calibri" w:cs="Times New Roman"/>
                <w:bCs/>
                <w:sz w:val="18"/>
                <w:szCs w:val="18"/>
              </w:rPr>
              <w:t>demonstrates knowledge of the legislative, executive, &amp; judicial branches of federal government.</w:t>
            </w:r>
          </w:p>
          <w:p w14:paraId="23205A4A" w14:textId="77777777" w:rsidR="00A7625B" w:rsidRPr="00A7625B" w:rsidRDefault="00A7625B" w:rsidP="00A7625B">
            <w:pPr>
              <w:spacing w:after="200" w:line="276" w:lineRule="auto"/>
              <w:rPr>
                <w:rFonts w:ascii="Calibri" w:eastAsia="Calibri" w:hAnsi="Calibri" w:cs="Times New Roman"/>
                <w:b/>
                <w:bCs/>
              </w:rPr>
            </w:pPr>
          </w:p>
        </w:tc>
        <w:tc>
          <w:tcPr>
            <w:tcW w:w="2659" w:type="dxa"/>
          </w:tcPr>
          <w:p w14:paraId="2B348FEB"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Partially </w:t>
            </w:r>
            <w:r w:rsidRPr="00A7625B">
              <w:rPr>
                <w:rFonts w:ascii="Calibri" w:eastAsia="Calibri" w:hAnsi="Calibri" w:cs="Times New Roman"/>
                <w:bCs/>
                <w:sz w:val="18"/>
                <w:szCs w:val="18"/>
              </w:rPr>
              <w:t>demonstrates knowledge of the legislative, executive, &amp; judicial branches of federal government.</w:t>
            </w:r>
          </w:p>
          <w:p w14:paraId="1A81E558" w14:textId="77777777" w:rsidR="00A7625B" w:rsidRPr="00A7625B" w:rsidRDefault="00A7625B" w:rsidP="00A7625B">
            <w:pPr>
              <w:spacing w:after="200" w:line="276" w:lineRule="auto"/>
              <w:rPr>
                <w:rFonts w:ascii="Calibri" w:eastAsia="Calibri" w:hAnsi="Calibri" w:cs="Times New Roman"/>
                <w:b/>
                <w:bCs/>
              </w:rPr>
            </w:pPr>
          </w:p>
        </w:tc>
        <w:tc>
          <w:tcPr>
            <w:tcW w:w="2849" w:type="dxa"/>
          </w:tcPr>
          <w:p w14:paraId="04481293"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Unable to </w:t>
            </w:r>
            <w:r w:rsidRPr="00A7625B">
              <w:rPr>
                <w:rFonts w:ascii="Calibri" w:eastAsia="Calibri" w:hAnsi="Calibri" w:cs="Times New Roman"/>
                <w:bCs/>
                <w:sz w:val="18"/>
                <w:szCs w:val="18"/>
              </w:rPr>
              <w:t>demonstrate knowledge of the legislative, executive, &amp; judicial branches of federal government.</w:t>
            </w:r>
          </w:p>
          <w:p w14:paraId="5BFD4E51" w14:textId="77777777" w:rsidR="00A7625B" w:rsidRPr="00A7625B" w:rsidRDefault="00A7625B" w:rsidP="00A7625B">
            <w:pPr>
              <w:spacing w:after="200" w:line="276" w:lineRule="auto"/>
              <w:rPr>
                <w:rFonts w:ascii="Calibri" w:eastAsia="Calibri" w:hAnsi="Calibri" w:cs="Times New Roman"/>
                <w:b/>
                <w:bCs/>
              </w:rPr>
            </w:pPr>
          </w:p>
        </w:tc>
        <w:tc>
          <w:tcPr>
            <w:tcW w:w="2390" w:type="dxa"/>
          </w:tcPr>
          <w:p w14:paraId="1FB26D1E"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0E25958A" w14:textId="77777777" w:rsidTr="000436AE">
        <w:trPr>
          <w:trHeight w:val="525"/>
        </w:trPr>
        <w:tc>
          <w:tcPr>
            <w:tcW w:w="2123" w:type="dxa"/>
          </w:tcPr>
          <w:p w14:paraId="70F1D58A"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Outcome-5</w:t>
            </w:r>
          </w:p>
          <w:p w14:paraId="089A11E3"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Cs/>
                <w:sz w:val="18"/>
                <w:szCs w:val="18"/>
              </w:rPr>
              <w:t>-Evaluate the role of public opinion, interest groups, and political parties in the political system.</w:t>
            </w:r>
          </w:p>
        </w:tc>
        <w:tc>
          <w:tcPr>
            <w:tcW w:w="2393" w:type="dxa"/>
          </w:tcPr>
          <w:p w14:paraId="19ACE398"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Evaluates the role of public opinion, interest groups, and political parties in the political system.</w:t>
            </w:r>
          </w:p>
          <w:p w14:paraId="18A4058E"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that goes beyond “3” performance criteria.  </w:t>
            </w:r>
          </w:p>
        </w:tc>
        <w:tc>
          <w:tcPr>
            <w:tcW w:w="2571" w:type="dxa"/>
          </w:tcPr>
          <w:p w14:paraId="6775C910"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Clearly </w:t>
            </w:r>
            <w:r w:rsidRPr="00A7625B">
              <w:rPr>
                <w:rFonts w:ascii="Calibri" w:eastAsia="Calibri" w:hAnsi="Calibri" w:cs="Times New Roman"/>
                <w:bCs/>
                <w:sz w:val="18"/>
                <w:szCs w:val="18"/>
              </w:rPr>
              <w:t>evaluates the role of public opinion, interest groups, and political parties in the political system.</w:t>
            </w:r>
          </w:p>
          <w:p w14:paraId="2CAF58A9" w14:textId="77777777" w:rsidR="00A7625B" w:rsidRPr="00A7625B" w:rsidRDefault="00A7625B" w:rsidP="00A7625B">
            <w:pPr>
              <w:spacing w:after="200" w:line="276" w:lineRule="auto"/>
              <w:rPr>
                <w:rFonts w:ascii="Calibri" w:eastAsia="Calibri" w:hAnsi="Calibri" w:cs="Times New Roman"/>
                <w:b/>
                <w:bCs/>
              </w:rPr>
            </w:pPr>
          </w:p>
        </w:tc>
        <w:tc>
          <w:tcPr>
            <w:tcW w:w="2659" w:type="dxa"/>
          </w:tcPr>
          <w:p w14:paraId="5DE909CF"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Partially </w:t>
            </w:r>
            <w:r w:rsidRPr="00A7625B">
              <w:rPr>
                <w:rFonts w:ascii="Calibri" w:eastAsia="Calibri" w:hAnsi="Calibri" w:cs="Times New Roman"/>
                <w:bCs/>
                <w:sz w:val="18"/>
                <w:szCs w:val="18"/>
              </w:rPr>
              <w:t>evaluates the role of public opinion, interest groups, and political parties in the political system.</w:t>
            </w:r>
          </w:p>
          <w:p w14:paraId="502A2FCD" w14:textId="77777777" w:rsidR="00A7625B" w:rsidRPr="00A7625B" w:rsidRDefault="00A7625B" w:rsidP="00A7625B">
            <w:pPr>
              <w:spacing w:after="200" w:line="276" w:lineRule="auto"/>
              <w:rPr>
                <w:rFonts w:ascii="Calibri" w:eastAsia="Calibri" w:hAnsi="Calibri" w:cs="Times New Roman"/>
                <w:b/>
                <w:bCs/>
              </w:rPr>
            </w:pPr>
          </w:p>
        </w:tc>
        <w:tc>
          <w:tcPr>
            <w:tcW w:w="2849" w:type="dxa"/>
          </w:tcPr>
          <w:p w14:paraId="7D78B0FF"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sz w:val="18"/>
                <w:szCs w:val="18"/>
              </w:rPr>
              <w:t xml:space="preserve">Unable to </w:t>
            </w:r>
            <w:r w:rsidRPr="00A7625B">
              <w:rPr>
                <w:rFonts w:ascii="Calibri" w:eastAsia="Calibri" w:hAnsi="Calibri" w:cs="Times New Roman"/>
                <w:bCs/>
                <w:sz w:val="18"/>
                <w:szCs w:val="18"/>
              </w:rPr>
              <w:t>evaluate the role of public opinion, interest groups, and political parties in the political system.</w:t>
            </w:r>
          </w:p>
          <w:p w14:paraId="1A2B2B90" w14:textId="77777777" w:rsidR="00A7625B" w:rsidRPr="00A7625B" w:rsidRDefault="00A7625B" w:rsidP="00A7625B">
            <w:pPr>
              <w:spacing w:after="200" w:line="276" w:lineRule="auto"/>
              <w:rPr>
                <w:rFonts w:ascii="Calibri" w:eastAsia="Calibri" w:hAnsi="Calibri" w:cs="Times New Roman"/>
                <w:b/>
                <w:bCs/>
              </w:rPr>
            </w:pPr>
          </w:p>
        </w:tc>
        <w:tc>
          <w:tcPr>
            <w:tcW w:w="2390" w:type="dxa"/>
          </w:tcPr>
          <w:p w14:paraId="0532EFC9"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501D7CD0" w14:textId="77777777" w:rsidTr="000436AE">
        <w:trPr>
          <w:trHeight w:val="525"/>
        </w:trPr>
        <w:tc>
          <w:tcPr>
            <w:tcW w:w="2123" w:type="dxa"/>
          </w:tcPr>
          <w:p w14:paraId="52E6865B"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Outcome-6</w:t>
            </w:r>
          </w:p>
          <w:p w14:paraId="70BD25E0"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-Analyze the election process.</w:t>
            </w:r>
          </w:p>
          <w:p w14:paraId="2362F3E5" w14:textId="77777777" w:rsidR="00A7625B" w:rsidRPr="00A7625B" w:rsidRDefault="00A7625B" w:rsidP="00A7625B">
            <w:pPr>
              <w:spacing w:after="200" w:line="276" w:lineRule="auto"/>
              <w:rPr>
                <w:rFonts w:ascii="Calibri" w:eastAsia="Calibri" w:hAnsi="Calibri" w:cs="Times New Roman"/>
                <w:b/>
                <w:bCs/>
                <w:sz w:val="18"/>
                <w:szCs w:val="18"/>
              </w:rPr>
            </w:pPr>
          </w:p>
        </w:tc>
        <w:tc>
          <w:tcPr>
            <w:tcW w:w="2393" w:type="dxa"/>
          </w:tcPr>
          <w:p w14:paraId="263352DD"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Analyze the election process.</w:t>
            </w:r>
          </w:p>
          <w:p w14:paraId="19FEA461"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that goes beyond “3” performance criteria.  </w:t>
            </w:r>
          </w:p>
        </w:tc>
        <w:tc>
          <w:tcPr>
            <w:tcW w:w="2571" w:type="dxa"/>
          </w:tcPr>
          <w:p w14:paraId="58F4EAA3"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Clearly analyzes the election process.</w:t>
            </w:r>
          </w:p>
          <w:p w14:paraId="46DA6168" w14:textId="77777777" w:rsidR="00A7625B" w:rsidRPr="00A7625B" w:rsidRDefault="00A7625B" w:rsidP="00A7625B">
            <w:pPr>
              <w:spacing w:after="200" w:line="276" w:lineRule="auto"/>
              <w:rPr>
                <w:rFonts w:ascii="Calibri" w:eastAsia="Calibri" w:hAnsi="Calibri" w:cs="Times New Roman"/>
                <w:b/>
                <w:bCs/>
              </w:rPr>
            </w:pPr>
          </w:p>
        </w:tc>
        <w:tc>
          <w:tcPr>
            <w:tcW w:w="2659" w:type="dxa"/>
          </w:tcPr>
          <w:p w14:paraId="42D7A5BA"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Partially analyzes the election process.</w:t>
            </w:r>
          </w:p>
          <w:p w14:paraId="65FDAD54" w14:textId="77777777" w:rsidR="00A7625B" w:rsidRPr="00A7625B" w:rsidRDefault="00A7625B" w:rsidP="00A7625B">
            <w:pPr>
              <w:spacing w:after="200" w:line="276" w:lineRule="auto"/>
              <w:rPr>
                <w:rFonts w:ascii="Calibri" w:eastAsia="Calibri" w:hAnsi="Calibri" w:cs="Times New Roman"/>
                <w:b/>
                <w:bCs/>
              </w:rPr>
            </w:pPr>
          </w:p>
        </w:tc>
        <w:tc>
          <w:tcPr>
            <w:tcW w:w="2849" w:type="dxa"/>
          </w:tcPr>
          <w:p w14:paraId="4FEF6AC6" w14:textId="77777777" w:rsidR="00A7625B" w:rsidRPr="00A7625B" w:rsidRDefault="00A7625B" w:rsidP="00A7625B">
            <w:pPr>
              <w:spacing w:line="276" w:lineRule="auto"/>
              <w:rPr>
                <w:rFonts w:ascii="Calibri" w:eastAsia="Calibri" w:hAnsi="Calibri" w:cs="Times New Roman"/>
                <w:bCs/>
                <w:sz w:val="18"/>
                <w:szCs w:val="18"/>
              </w:rPr>
            </w:pPr>
            <w:r w:rsidRPr="00A7625B">
              <w:rPr>
                <w:rFonts w:ascii="Calibri" w:eastAsia="Calibri" w:hAnsi="Calibri" w:cs="Times New Roman"/>
                <w:bCs/>
                <w:sz w:val="18"/>
                <w:szCs w:val="18"/>
              </w:rPr>
              <w:t>Unable to analyze the election process.</w:t>
            </w:r>
          </w:p>
          <w:p w14:paraId="2EE0000D" w14:textId="77777777" w:rsidR="00A7625B" w:rsidRPr="00A7625B" w:rsidRDefault="00A7625B" w:rsidP="00A7625B">
            <w:pPr>
              <w:spacing w:after="200" w:line="276" w:lineRule="auto"/>
              <w:rPr>
                <w:rFonts w:ascii="Calibri" w:eastAsia="Calibri" w:hAnsi="Calibri" w:cs="Times New Roman"/>
                <w:b/>
                <w:bCs/>
              </w:rPr>
            </w:pPr>
          </w:p>
        </w:tc>
        <w:tc>
          <w:tcPr>
            <w:tcW w:w="2390" w:type="dxa"/>
          </w:tcPr>
          <w:p w14:paraId="626ECF8F"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6ECE4A68" w14:textId="77777777" w:rsidTr="000436AE">
        <w:trPr>
          <w:trHeight w:val="525"/>
        </w:trPr>
        <w:tc>
          <w:tcPr>
            <w:tcW w:w="2123" w:type="dxa"/>
          </w:tcPr>
          <w:p w14:paraId="164A0591" w14:textId="77777777" w:rsidR="00A7625B" w:rsidRPr="00A7625B" w:rsidRDefault="00A7625B" w:rsidP="00A7625B">
            <w:pPr>
              <w:spacing w:line="276" w:lineRule="auto"/>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Outcome-7</w:t>
            </w:r>
          </w:p>
          <w:p w14:paraId="30C44286"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b/>
                <w:bCs/>
                <w:sz w:val="18"/>
                <w:szCs w:val="18"/>
              </w:rPr>
              <w:t>-</w:t>
            </w:r>
            <w:r w:rsidRPr="00A7625B">
              <w:rPr>
                <w:rFonts w:ascii="Calibri" w:eastAsia="Calibri" w:hAnsi="Calibri" w:cs="Times New Roman"/>
                <w:bCs/>
                <w:sz w:val="18"/>
                <w:szCs w:val="18"/>
              </w:rPr>
              <w:t>Describe the rights and responsibilities of citizens.</w:t>
            </w:r>
            <w:r w:rsidRPr="00A7625B">
              <w:rPr>
                <w:rFonts w:ascii="Calibri" w:eastAsia="Calibri" w:hAnsi="Calibri" w:cs="Times New Roman"/>
                <w:b/>
                <w:bCs/>
                <w:sz w:val="18"/>
                <w:szCs w:val="18"/>
              </w:rPr>
              <w:t xml:space="preserve">     </w:t>
            </w:r>
          </w:p>
        </w:tc>
        <w:tc>
          <w:tcPr>
            <w:tcW w:w="2393" w:type="dxa"/>
          </w:tcPr>
          <w:p w14:paraId="7438E704"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 xml:space="preserve">Describes the rights and responsibilities of citizens that goes beyond “3” performance criteria.  </w:t>
            </w:r>
          </w:p>
        </w:tc>
        <w:tc>
          <w:tcPr>
            <w:tcW w:w="2571" w:type="dxa"/>
          </w:tcPr>
          <w:p w14:paraId="46038A93"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Clearly describes the rights and responsibilities of citizens</w:t>
            </w:r>
          </w:p>
        </w:tc>
        <w:tc>
          <w:tcPr>
            <w:tcW w:w="2659" w:type="dxa"/>
          </w:tcPr>
          <w:p w14:paraId="10E808A4"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Partially describes the rights and responsibilities of citizens.</w:t>
            </w:r>
          </w:p>
        </w:tc>
        <w:tc>
          <w:tcPr>
            <w:tcW w:w="2849" w:type="dxa"/>
          </w:tcPr>
          <w:p w14:paraId="30A029E3"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Unable to describe the rights and responsibilities of citizens.</w:t>
            </w:r>
          </w:p>
        </w:tc>
        <w:tc>
          <w:tcPr>
            <w:tcW w:w="2390" w:type="dxa"/>
          </w:tcPr>
          <w:p w14:paraId="0B73A6AF" w14:textId="77777777" w:rsidR="00A7625B" w:rsidRPr="00A7625B" w:rsidRDefault="00A7625B" w:rsidP="00A7625B">
            <w:pPr>
              <w:spacing w:after="200" w:line="276" w:lineRule="auto"/>
              <w:rPr>
                <w:rFonts w:ascii="Calibri" w:eastAsia="Calibri" w:hAnsi="Calibri" w:cs="Times New Roman"/>
                <w:b/>
                <w:bCs/>
              </w:rPr>
            </w:pPr>
            <w:r w:rsidRPr="00A7625B">
              <w:rPr>
                <w:rFonts w:ascii="Calibri" w:eastAsia="Calibri" w:hAnsi="Calibri" w:cs="Times New Roman"/>
                <w:sz w:val="18"/>
                <w:szCs w:val="18"/>
              </w:rPr>
              <w:t>No submission</w:t>
            </w:r>
          </w:p>
        </w:tc>
      </w:tr>
      <w:tr w:rsidR="00A7625B" w:rsidRPr="00A7625B" w14:paraId="6E3B511B" w14:textId="77777777" w:rsidTr="000436AE">
        <w:trPr>
          <w:trHeight w:val="525"/>
        </w:trPr>
        <w:tc>
          <w:tcPr>
            <w:tcW w:w="2123" w:type="dxa"/>
          </w:tcPr>
          <w:p w14:paraId="7B0978E1" w14:textId="77777777" w:rsidR="00A7625B" w:rsidRPr="00A7625B" w:rsidRDefault="00A7625B" w:rsidP="00A7625B">
            <w:pPr>
              <w:rPr>
                <w:rFonts w:ascii="Calibri" w:eastAsia="Calibri" w:hAnsi="Calibri" w:cs="Times New Roman"/>
                <w:b/>
                <w:bCs/>
                <w:sz w:val="18"/>
                <w:szCs w:val="18"/>
              </w:rPr>
            </w:pPr>
            <w:r w:rsidRPr="00A7625B">
              <w:rPr>
                <w:rFonts w:ascii="Calibri" w:eastAsia="Calibri" w:hAnsi="Calibri" w:cs="Times New Roman"/>
                <w:b/>
                <w:bCs/>
                <w:sz w:val="18"/>
                <w:szCs w:val="18"/>
              </w:rPr>
              <w:t>Student Learning Outcome-8</w:t>
            </w:r>
          </w:p>
          <w:p w14:paraId="356F4EBE" w14:textId="77777777" w:rsidR="00A7625B" w:rsidRPr="00A7625B" w:rsidRDefault="00A7625B" w:rsidP="00A7625B">
            <w:pPr>
              <w:spacing w:after="200" w:line="276" w:lineRule="auto"/>
              <w:rPr>
                <w:rFonts w:ascii="Calibri" w:eastAsia="Calibri" w:hAnsi="Calibri" w:cs="Times New Roman"/>
                <w:b/>
                <w:bCs/>
                <w:sz w:val="18"/>
                <w:szCs w:val="18"/>
              </w:rPr>
            </w:pPr>
            <w:r w:rsidRPr="00A7625B">
              <w:rPr>
                <w:rFonts w:ascii="Calibri" w:eastAsia="Calibri" w:hAnsi="Calibri" w:cs="Times New Roman"/>
                <w:bCs/>
                <w:sz w:val="18"/>
                <w:szCs w:val="18"/>
              </w:rPr>
              <w:t>-Analyze issues &amp; policies in U.S. politics.</w:t>
            </w:r>
          </w:p>
        </w:tc>
        <w:tc>
          <w:tcPr>
            <w:tcW w:w="2393" w:type="dxa"/>
          </w:tcPr>
          <w:p w14:paraId="0A2CA45F"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 xml:space="preserve">Analyzes issues and policy in U.S. politics that goes beyond “3” performance criteria.  </w:t>
            </w:r>
          </w:p>
        </w:tc>
        <w:tc>
          <w:tcPr>
            <w:tcW w:w="2571" w:type="dxa"/>
          </w:tcPr>
          <w:p w14:paraId="6DAA7FB7"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Clearly analyzes issues and policy in U.S. politics.</w:t>
            </w:r>
          </w:p>
        </w:tc>
        <w:tc>
          <w:tcPr>
            <w:tcW w:w="2659" w:type="dxa"/>
          </w:tcPr>
          <w:p w14:paraId="40F279F4"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Partially analyzes issues and policy in U.S. politics.</w:t>
            </w:r>
          </w:p>
        </w:tc>
        <w:tc>
          <w:tcPr>
            <w:tcW w:w="2849" w:type="dxa"/>
          </w:tcPr>
          <w:p w14:paraId="313D63D4"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Unable to analyze issues and policy in U.S. politics.</w:t>
            </w:r>
          </w:p>
        </w:tc>
        <w:tc>
          <w:tcPr>
            <w:tcW w:w="2390" w:type="dxa"/>
          </w:tcPr>
          <w:p w14:paraId="1B2B7BDB" w14:textId="77777777" w:rsidR="00A7625B" w:rsidRPr="00A7625B" w:rsidRDefault="00A7625B" w:rsidP="00A7625B">
            <w:pPr>
              <w:spacing w:after="200" w:line="276" w:lineRule="auto"/>
              <w:rPr>
                <w:rFonts w:ascii="Calibri" w:eastAsia="Calibri" w:hAnsi="Calibri" w:cs="Times New Roman"/>
                <w:sz w:val="18"/>
                <w:szCs w:val="18"/>
              </w:rPr>
            </w:pPr>
            <w:r w:rsidRPr="00A7625B">
              <w:rPr>
                <w:rFonts w:ascii="Calibri" w:eastAsia="Calibri" w:hAnsi="Calibri" w:cs="Times New Roman"/>
                <w:sz w:val="18"/>
                <w:szCs w:val="18"/>
              </w:rPr>
              <w:t>No submission</w:t>
            </w:r>
          </w:p>
        </w:tc>
      </w:tr>
    </w:tbl>
    <w:p w14:paraId="7CB3DBED" w14:textId="77777777" w:rsidR="0024530F" w:rsidRDefault="0024530F" w:rsidP="0024530F"/>
    <w:sectPr w:rsidR="00245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0F"/>
    <w:rsid w:val="0024530F"/>
    <w:rsid w:val="005B6D7F"/>
    <w:rsid w:val="008F53AB"/>
    <w:rsid w:val="00A7625B"/>
    <w:rsid w:val="00EC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87EF"/>
  <w15:chartTrackingRefBased/>
  <w15:docId w15:val="{F7AA7431-E469-450D-A765-6C561195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Rivera</dc:creator>
  <cp:keywords/>
  <dc:description/>
  <cp:lastModifiedBy>Giovanni Rivera</cp:lastModifiedBy>
  <cp:revision>1</cp:revision>
  <dcterms:created xsi:type="dcterms:W3CDTF">2021-04-20T20:49:00Z</dcterms:created>
  <dcterms:modified xsi:type="dcterms:W3CDTF">2021-04-20T21:18:00Z</dcterms:modified>
</cp:coreProperties>
</file>